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C10DDFB" w:rsidR="003676DA" w:rsidRPr="00414D4C" w:rsidRDefault="009954F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Conservation Corps of Long Beach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C10DDFB" w:rsidR="003676DA" w:rsidRPr="00414D4C" w:rsidRDefault="009954F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Conservation Corps of Long Beach</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C7BF2E3" w14:textId="77777777" w:rsidR="00FA6BB3" w:rsidRPr="00FA6BB3" w:rsidRDefault="00FA6BB3" w:rsidP="00FA6BB3">
      <w:pPr>
        <w:pStyle w:val="ListParagraph"/>
        <w:numPr>
          <w:ilvl w:val="0"/>
          <w:numId w:val="1"/>
        </w:numPr>
        <w:spacing w:line="259" w:lineRule="auto"/>
        <w:rPr>
          <w:rFonts w:ascii="Arial" w:hAnsi="Arial" w:cs="Arial"/>
          <w:sz w:val="22"/>
          <w:szCs w:val="22"/>
        </w:rPr>
      </w:pPr>
      <w:r w:rsidRPr="00FA6BB3">
        <w:rPr>
          <w:rFonts w:ascii="Arial" w:hAnsi="Arial" w:cs="Arial"/>
          <w:sz w:val="22"/>
          <w:szCs w:val="22"/>
        </w:rPr>
        <w:t xml:space="preserve">#1a – 1c – Although </w:t>
      </w:r>
      <w:r w:rsidRPr="00FA6BB3">
        <w:rPr>
          <w:rFonts w:ascii="Arial" w:hAnsi="Arial" w:cs="Arial"/>
          <w:color w:val="000000"/>
          <w:sz w:val="22"/>
          <w:szCs w:val="22"/>
        </w:rPr>
        <w:t>Applicant’s information matches the land manager’s, note the land manager received a Division comment.</w:t>
      </w:r>
    </w:p>
    <w:p w14:paraId="5A21A8FC" w14:textId="77777777" w:rsidR="00FA6BB3" w:rsidRPr="00FA6BB3" w:rsidRDefault="00FA6BB3" w:rsidP="00FA6BB3">
      <w:pPr>
        <w:pStyle w:val="ListParagraph"/>
        <w:numPr>
          <w:ilvl w:val="0"/>
          <w:numId w:val="1"/>
        </w:numPr>
        <w:spacing w:line="259" w:lineRule="auto"/>
        <w:rPr>
          <w:rFonts w:ascii="Arial" w:hAnsi="Arial" w:cs="Arial"/>
          <w:sz w:val="22"/>
          <w:szCs w:val="22"/>
        </w:rPr>
      </w:pPr>
      <w:r w:rsidRPr="00FA6BB3">
        <w:rPr>
          <w:rFonts w:ascii="Arial" w:hAnsi="Arial" w:cs="Arial"/>
          <w:color w:val="000000"/>
          <w:sz w:val="22"/>
          <w:szCs w:val="22"/>
        </w:rPr>
        <w:t xml:space="preserve">#7b – </w:t>
      </w:r>
      <w:r w:rsidRPr="00FA6BB3">
        <w:rPr>
          <w:rFonts w:ascii="Arial" w:hAnsi="Arial" w:cs="Arial"/>
          <w:sz w:val="22"/>
          <w:szCs w:val="22"/>
        </w:rPr>
        <w:t xml:space="preserve">Although </w:t>
      </w:r>
      <w:r w:rsidRPr="00FA6BB3">
        <w:rPr>
          <w:rFonts w:ascii="Arial" w:hAnsi="Arial" w:cs="Arial"/>
          <w:color w:val="000000"/>
          <w:sz w:val="22"/>
          <w:szCs w:val="22"/>
        </w:rPr>
        <w:t>Applicant’s information matches the land manager’s, note the land manager received a Division comment.</w:t>
      </w:r>
    </w:p>
    <w:p w14:paraId="585CA011" w14:textId="77777777" w:rsidR="00FA6BB3" w:rsidRPr="00FA6BB3" w:rsidRDefault="00FA6BB3" w:rsidP="00FA6BB3">
      <w:pPr>
        <w:pStyle w:val="ListParagraph"/>
        <w:numPr>
          <w:ilvl w:val="0"/>
          <w:numId w:val="1"/>
        </w:numPr>
        <w:spacing w:line="259" w:lineRule="auto"/>
        <w:rPr>
          <w:rFonts w:ascii="Arial" w:hAnsi="Arial" w:cs="Arial"/>
          <w:sz w:val="22"/>
          <w:szCs w:val="22"/>
        </w:rPr>
      </w:pPr>
      <w:r w:rsidRPr="00FA6BB3">
        <w:rPr>
          <w:rFonts w:ascii="Arial" w:hAnsi="Arial" w:cs="Arial"/>
          <w:sz w:val="22"/>
          <w:szCs w:val="22"/>
        </w:rPr>
        <w:t>#13 – Applicant must verify responses by final submission taking into consideration Outreach efforts must be the Applicant’s, not the land manager’s.</w:t>
      </w:r>
    </w:p>
    <w:p w14:paraId="7F5ABACA" w14:textId="05AB89DF" w:rsidR="008616EC" w:rsidRDefault="008616EC" w:rsidP="001E1516">
      <w:pPr>
        <w:tabs>
          <w:tab w:val="num" w:pos="720"/>
        </w:tabs>
        <w:contextualSpacing/>
        <w:rPr>
          <w:rFonts w:ascii="Arial" w:hAnsi="Arial" w:cs="Arial"/>
          <w:sz w:val="22"/>
          <w:szCs w:val="22"/>
        </w:rPr>
      </w:pPr>
    </w:p>
    <w:p w14:paraId="20D4F52C" w14:textId="24CE6590" w:rsidR="00FA6BB3" w:rsidRDefault="00FA6BB3" w:rsidP="001E1516">
      <w:pPr>
        <w:tabs>
          <w:tab w:val="num" w:pos="720"/>
        </w:tabs>
        <w:contextualSpacing/>
        <w:rPr>
          <w:rFonts w:ascii="Arial" w:hAnsi="Arial" w:cs="Arial"/>
          <w:sz w:val="22"/>
          <w:szCs w:val="22"/>
        </w:rPr>
      </w:pPr>
    </w:p>
    <w:p w14:paraId="1D1B1138" w14:textId="327044E5" w:rsidR="00FA6BB3" w:rsidRDefault="00FA6BB3" w:rsidP="001E1516">
      <w:pPr>
        <w:tabs>
          <w:tab w:val="num" w:pos="720"/>
        </w:tabs>
        <w:contextualSpacing/>
        <w:rPr>
          <w:rFonts w:ascii="Arial" w:hAnsi="Arial" w:cs="Arial"/>
          <w:sz w:val="22"/>
          <w:szCs w:val="22"/>
        </w:rPr>
      </w:pPr>
    </w:p>
    <w:p w14:paraId="180FDDD6" w14:textId="33BE09A6" w:rsidR="00FA6BB3" w:rsidRDefault="00FA6BB3" w:rsidP="001E1516">
      <w:pPr>
        <w:tabs>
          <w:tab w:val="num" w:pos="720"/>
        </w:tabs>
        <w:contextualSpacing/>
        <w:rPr>
          <w:rFonts w:ascii="Arial" w:hAnsi="Arial" w:cs="Arial"/>
          <w:sz w:val="22"/>
          <w:szCs w:val="22"/>
        </w:rPr>
      </w:pPr>
    </w:p>
    <w:p w14:paraId="1C84F3E8" w14:textId="77777777" w:rsidR="00FA6BB3" w:rsidRDefault="00FA6BB3"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w:lastRenderedPageBreak/>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6B2AA18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FA6BB3">
                              <w:rPr>
                                <w:rFonts w:ascii="Arial" w:hAnsi="Arial" w:cs="Arial"/>
                                <w:b/>
                                <w:color w:val="000000" w:themeColor="text1"/>
                                <w:sz w:val="26"/>
                                <w:szCs w:val="26"/>
                              </w:rPr>
                              <w:t>Restoration in the Angeles National Forest</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FA6BB3">
                              <w:rPr>
                                <w:rFonts w:ascii="Arial" w:hAnsi="Arial" w:cs="Arial"/>
                                <w:b/>
                                <w:color w:val="000000" w:themeColor="text1"/>
                                <w:sz w:val="26"/>
                                <w:szCs w:val="26"/>
                              </w:rPr>
                              <w:t>04-24</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MzGngw/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6B2AA18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FA6BB3">
                        <w:rPr>
                          <w:rFonts w:ascii="Arial" w:hAnsi="Arial" w:cs="Arial"/>
                          <w:b/>
                          <w:color w:val="000000" w:themeColor="text1"/>
                          <w:sz w:val="26"/>
                          <w:szCs w:val="26"/>
                        </w:rPr>
                        <w:t>Restoration in the Angeles National Forest</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FA6BB3">
                        <w:rPr>
                          <w:rFonts w:ascii="Arial" w:hAnsi="Arial" w:cs="Arial"/>
                          <w:b/>
                          <w:color w:val="000000" w:themeColor="text1"/>
                          <w:sz w:val="26"/>
                          <w:szCs w:val="26"/>
                        </w:rPr>
                        <w:t>04-24</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1E8006C2" w:rsidR="00057A7C" w:rsidRPr="00FA6BB3" w:rsidRDefault="00FA6BB3" w:rsidP="00FA6BB3">
      <w:pPr>
        <w:pStyle w:val="ListParagraph"/>
        <w:numPr>
          <w:ilvl w:val="0"/>
          <w:numId w:val="1"/>
        </w:numPr>
        <w:rPr>
          <w:rFonts w:ascii="Arial" w:hAnsi="Arial" w:cs="Arial"/>
          <w:color w:val="000000" w:themeColor="text1"/>
          <w:sz w:val="22"/>
          <w:szCs w:val="22"/>
        </w:rPr>
      </w:pPr>
      <w:r w:rsidRPr="00FA6BB3">
        <w:rPr>
          <w:rFonts w:ascii="Arial" w:hAnsi="Arial" w:cs="Arial"/>
          <w:color w:val="000000" w:themeColor="text1"/>
          <w:sz w:val="22"/>
          <w:szCs w:val="22"/>
        </w:rPr>
        <w:t>No comment.</w:t>
      </w:r>
    </w:p>
    <w:p w14:paraId="228AEFE5" w14:textId="77777777" w:rsidR="00FA6BB3" w:rsidRDefault="00FA6BB3" w:rsidP="00057A7C">
      <w:pPr>
        <w:rPr>
          <w:rFonts w:ascii="Arial" w:hAnsi="Arial" w:cs="Arial"/>
          <w:b/>
          <w:i/>
        </w:rPr>
      </w:pPr>
    </w:p>
    <w:p w14:paraId="64152BEE" w14:textId="30901539"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16C74FA5" w14:textId="77777777" w:rsidR="00FA6BB3" w:rsidRPr="00FA6BB3" w:rsidRDefault="00FA6BB3" w:rsidP="00FA6BB3">
      <w:pPr>
        <w:pStyle w:val="ListParagraph"/>
        <w:numPr>
          <w:ilvl w:val="0"/>
          <w:numId w:val="1"/>
        </w:numPr>
        <w:rPr>
          <w:rFonts w:ascii="Arial" w:hAnsi="Arial" w:cs="Arial"/>
          <w:color w:val="000000" w:themeColor="text1"/>
          <w:sz w:val="22"/>
          <w:szCs w:val="22"/>
        </w:rPr>
      </w:pPr>
      <w:r w:rsidRPr="00FA6BB3">
        <w:rPr>
          <w:rFonts w:ascii="Arial" w:hAnsi="Arial" w:cs="Arial"/>
          <w:color w:val="000000" w:themeColor="text1"/>
          <w:sz w:val="22"/>
          <w:szCs w:val="22"/>
        </w:rPr>
        <w:t>No comment.</w:t>
      </w:r>
    </w:p>
    <w:p w14:paraId="17C4F808" w14:textId="77777777" w:rsidR="00057A7C" w:rsidRPr="00FA6BB3" w:rsidRDefault="00057A7C" w:rsidP="00FA6BB3">
      <w:pPr>
        <w:tabs>
          <w:tab w:val="num" w:pos="720"/>
        </w:tabs>
        <w:ind w:left="720"/>
        <w:rPr>
          <w:rFonts w:ascii="Arial" w:hAnsi="Arial" w:cs="Arial"/>
          <w:color w:val="000000" w:themeColor="text1"/>
          <w:sz w:val="22"/>
          <w:szCs w:val="22"/>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CE883B0" w14:textId="77777777" w:rsidR="00FA6BB3" w:rsidRPr="00FA6BB3" w:rsidRDefault="00FA6BB3" w:rsidP="00FA6BB3">
      <w:pPr>
        <w:pStyle w:val="ListParagraph"/>
        <w:numPr>
          <w:ilvl w:val="0"/>
          <w:numId w:val="1"/>
        </w:numPr>
        <w:rPr>
          <w:rFonts w:ascii="Arial" w:hAnsi="Arial" w:cs="Arial"/>
          <w:color w:val="000000" w:themeColor="text1"/>
          <w:sz w:val="22"/>
          <w:szCs w:val="22"/>
        </w:rPr>
      </w:pPr>
      <w:r w:rsidRPr="00FA6BB3">
        <w:rPr>
          <w:rFonts w:ascii="Arial" w:hAnsi="Arial" w:cs="Arial"/>
          <w:color w:val="000000" w:themeColor="text1"/>
          <w:sz w:val="22"/>
          <w:szCs w:val="22"/>
        </w:rPr>
        <w:t>No comment.</w:t>
      </w:r>
    </w:p>
    <w:p w14:paraId="7216845C" w14:textId="77777777" w:rsidR="00057A7C" w:rsidRPr="00FA6BB3" w:rsidRDefault="00057A7C" w:rsidP="00FA6BB3">
      <w:pPr>
        <w:tabs>
          <w:tab w:val="num" w:pos="720"/>
        </w:tabs>
        <w:ind w:left="720"/>
        <w:rPr>
          <w:rFonts w:ascii="Arial" w:hAnsi="Arial" w:cs="Arial"/>
          <w:color w:val="000000" w:themeColor="text1"/>
          <w:sz w:val="22"/>
          <w:szCs w:val="22"/>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7E54ABD2" w:rsidR="00057A7C" w:rsidRPr="00FA6BB3" w:rsidRDefault="00FA6BB3" w:rsidP="00FA6BB3">
      <w:pPr>
        <w:pStyle w:val="ListParagraph"/>
        <w:numPr>
          <w:ilvl w:val="0"/>
          <w:numId w:val="1"/>
        </w:numPr>
        <w:rPr>
          <w:rFonts w:ascii="Arial" w:hAnsi="Arial" w:cs="Arial"/>
          <w:color w:val="000000" w:themeColor="text1"/>
          <w:sz w:val="22"/>
          <w:szCs w:val="22"/>
        </w:rPr>
      </w:pPr>
      <w:r w:rsidRPr="00FA6BB3">
        <w:rPr>
          <w:rFonts w:ascii="Arial" w:hAnsi="Arial" w:cs="Arial"/>
          <w:color w:val="000000" w:themeColor="text1"/>
          <w:sz w:val="22"/>
          <w:szCs w:val="22"/>
        </w:rPr>
        <w:t>No comment</w:t>
      </w:r>
      <w:r>
        <w:rPr>
          <w:rFonts w:ascii="Arial" w:hAnsi="Arial" w:cs="Arial"/>
          <w:color w:val="000000" w:themeColor="text1"/>
          <w:sz w:val="22"/>
          <w:szCs w:val="22"/>
        </w:rPr>
        <w: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482F6772" w14:textId="77777777" w:rsidR="00FA6BB3" w:rsidRPr="00FA6BB3" w:rsidRDefault="00FA6BB3" w:rsidP="00FA6BB3">
      <w:pPr>
        <w:numPr>
          <w:ilvl w:val="0"/>
          <w:numId w:val="7"/>
        </w:numPr>
        <w:spacing w:after="160" w:line="259" w:lineRule="auto"/>
        <w:contextualSpacing/>
        <w:rPr>
          <w:rFonts w:ascii="Arial" w:hAnsi="Arial" w:cs="Arial"/>
          <w:sz w:val="22"/>
          <w:szCs w:val="22"/>
        </w:rPr>
      </w:pPr>
      <w:r w:rsidRPr="00FA6BB3">
        <w:rPr>
          <w:rFonts w:ascii="Arial" w:hAnsi="Arial" w:cs="Arial"/>
          <w:sz w:val="22"/>
          <w:szCs w:val="22"/>
        </w:rPr>
        <w:t xml:space="preserve">Staff # 1  “Supervisor” – Vehicle maintenance is considered indirect activities. Applicant must move these functions and costs to the Indirect Cost Category. Additionally, Applicant must further define what “collaboration and communication with USFS” means in relation to this Project.  </w:t>
      </w:r>
    </w:p>
    <w:p w14:paraId="5DA050BC" w14:textId="77777777" w:rsidR="00FA6BB3" w:rsidRPr="00FA6BB3" w:rsidRDefault="00FA6BB3" w:rsidP="00FA6BB3">
      <w:pPr>
        <w:numPr>
          <w:ilvl w:val="0"/>
          <w:numId w:val="7"/>
        </w:numPr>
        <w:spacing w:after="160" w:line="259" w:lineRule="auto"/>
        <w:contextualSpacing/>
        <w:rPr>
          <w:rFonts w:ascii="Arial" w:hAnsi="Arial" w:cs="Arial"/>
          <w:sz w:val="22"/>
          <w:szCs w:val="22"/>
        </w:rPr>
      </w:pPr>
      <w:r w:rsidRPr="00FA6BB3">
        <w:rPr>
          <w:rFonts w:ascii="Arial" w:hAnsi="Arial" w:cs="Arial"/>
          <w:sz w:val="22"/>
          <w:szCs w:val="22"/>
        </w:rPr>
        <w:t>Materials/Supplies # 1 “Protective Gear” – Applicant list uniforms, pants, and work shirts in this line item.  Uniforms, pants, and work shirts are an indirect cost and should be moved to the Indirect Cost Category.  The line item total should be adjusted as necessary.</w:t>
      </w:r>
    </w:p>
    <w:p w14:paraId="6A4631B5" w14:textId="77777777" w:rsidR="00FA6BB3" w:rsidRPr="00FA6BB3" w:rsidRDefault="00FA6BB3" w:rsidP="00FA6BB3">
      <w:pPr>
        <w:numPr>
          <w:ilvl w:val="0"/>
          <w:numId w:val="7"/>
        </w:numPr>
        <w:spacing w:after="160" w:line="259" w:lineRule="auto"/>
        <w:contextualSpacing/>
        <w:rPr>
          <w:rFonts w:ascii="Arial" w:hAnsi="Arial" w:cs="Arial"/>
          <w:sz w:val="22"/>
          <w:szCs w:val="22"/>
        </w:rPr>
      </w:pPr>
      <w:r w:rsidRPr="00FA6BB3">
        <w:rPr>
          <w:rFonts w:ascii="Arial" w:hAnsi="Arial" w:cs="Arial"/>
          <w:sz w:val="22"/>
          <w:szCs w:val="22"/>
        </w:rPr>
        <w:t xml:space="preserve">Materials/Supplies # 7 “Field 2-way radio” – For Restoration Projects radios are an indirect cost.  Applicant must move the line item to the Indirect Cost Category. </w:t>
      </w:r>
    </w:p>
    <w:p w14:paraId="21EDDECC" w14:textId="77777777" w:rsidR="00FA6BB3" w:rsidRPr="00FA6BB3" w:rsidRDefault="00FA6BB3" w:rsidP="00FA6BB3">
      <w:pPr>
        <w:numPr>
          <w:ilvl w:val="0"/>
          <w:numId w:val="7"/>
        </w:numPr>
        <w:spacing w:after="160" w:line="259" w:lineRule="auto"/>
        <w:contextualSpacing/>
        <w:rPr>
          <w:rFonts w:ascii="Arial" w:hAnsi="Arial" w:cs="Arial"/>
          <w:sz w:val="22"/>
          <w:szCs w:val="22"/>
        </w:rPr>
      </w:pPr>
      <w:r w:rsidRPr="00FA6BB3">
        <w:rPr>
          <w:rFonts w:ascii="Arial" w:hAnsi="Arial" w:cs="Arial"/>
          <w:sz w:val="22"/>
          <w:szCs w:val="22"/>
        </w:rPr>
        <w:t>Equipment Use Expense # 1 and 2 – The quantity and rate methodology the Applicant used is unclear.  Applicant must revise the line items to accurately reflect how the line item total was determined.  Additionally the Grants Program can only pay for when the vehicle is used on the Project.  Applicant must confirm that the rates reflected are for Project use only.  Maintenance costs are not allowed on rental vehicles.</w:t>
      </w:r>
    </w:p>
    <w:p w14:paraId="3D88FD1E" w14:textId="77777777" w:rsidR="00FA6BB3" w:rsidRPr="00FA6BB3" w:rsidRDefault="00FA6BB3" w:rsidP="00FA6BB3">
      <w:pPr>
        <w:numPr>
          <w:ilvl w:val="0"/>
          <w:numId w:val="7"/>
        </w:numPr>
        <w:spacing w:after="160" w:line="259" w:lineRule="auto"/>
        <w:contextualSpacing/>
        <w:rPr>
          <w:rFonts w:ascii="Arial" w:hAnsi="Arial" w:cs="Arial"/>
          <w:sz w:val="22"/>
          <w:szCs w:val="22"/>
        </w:rPr>
      </w:pPr>
      <w:r w:rsidRPr="00FA6BB3">
        <w:rPr>
          <w:rFonts w:ascii="Arial" w:hAnsi="Arial" w:cs="Arial"/>
          <w:sz w:val="22"/>
          <w:szCs w:val="22"/>
        </w:rPr>
        <w:t>Equipment Use Expense # 3 and # 4  “Gasoline” – Applicant is reminded that as a nonprofit agency they can only claim the mileage rate for reimbursement of fuel and maintenance.  The mileage rate is .56 cents a mile. Applicant must revise.</w:t>
      </w:r>
    </w:p>
    <w:p w14:paraId="47EC5938" w14:textId="18F8FAE3" w:rsidR="00057A7C" w:rsidRPr="00FA6BB3" w:rsidRDefault="00FA6BB3" w:rsidP="00FA6BB3">
      <w:pPr>
        <w:numPr>
          <w:ilvl w:val="0"/>
          <w:numId w:val="7"/>
        </w:numPr>
        <w:spacing w:after="160" w:line="259" w:lineRule="auto"/>
        <w:contextualSpacing/>
        <w:rPr>
          <w:rFonts w:ascii="Arial" w:hAnsi="Arial" w:cs="Arial"/>
          <w:sz w:val="22"/>
          <w:szCs w:val="22"/>
        </w:rPr>
      </w:pPr>
      <w:r w:rsidRPr="00FA6BB3">
        <w:rPr>
          <w:rFonts w:ascii="Arial" w:hAnsi="Arial" w:cs="Arial"/>
          <w:sz w:val="22"/>
          <w:szCs w:val="22"/>
        </w:rPr>
        <w:t>Equipment Use Expense # 5 and 6  “Vehicle Maintenance” – Applicant is reminded that as a nonprofit agency can only claim the mileage rate for reimbursement of fuel and maintenance.  The mileage rate is .56 cents a mile. Additionally, maintenance on rental equipment is not allowed. Applicant must remove the line items.</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62F82653" w14:textId="77777777" w:rsidR="00FA6BB3" w:rsidRDefault="00FA6BB3" w:rsidP="00057A7C">
      <w:pPr>
        <w:tabs>
          <w:tab w:val="num" w:pos="720"/>
        </w:tabs>
        <w:contextualSpacing/>
        <w:rPr>
          <w:rFonts w:ascii="Arial" w:hAnsi="Arial" w:cs="Arial"/>
          <w:b/>
          <w:i/>
        </w:rPr>
      </w:pPr>
    </w:p>
    <w:p w14:paraId="78724D8D" w14:textId="77777777" w:rsidR="00FA6BB3" w:rsidRDefault="00FA6BB3" w:rsidP="00057A7C">
      <w:pPr>
        <w:tabs>
          <w:tab w:val="num" w:pos="720"/>
        </w:tabs>
        <w:contextualSpacing/>
        <w:rPr>
          <w:rFonts w:ascii="Arial" w:hAnsi="Arial" w:cs="Arial"/>
          <w:b/>
          <w:i/>
        </w:rPr>
      </w:pPr>
    </w:p>
    <w:p w14:paraId="19BD113B" w14:textId="77777777" w:rsidR="00FA6BB3" w:rsidRDefault="00FA6BB3" w:rsidP="00057A7C">
      <w:pPr>
        <w:tabs>
          <w:tab w:val="num" w:pos="720"/>
        </w:tabs>
        <w:contextualSpacing/>
        <w:rPr>
          <w:rFonts w:ascii="Arial" w:hAnsi="Arial" w:cs="Arial"/>
          <w:b/>
          <w:i/>
        </w:rPr>
      </w:pPr>
    </w:p>
    <w:p w14:paraId="758B6C26" w14:textId="5D83861E" w:rsidR="00057A7C" w:rsidRPr="009460E1" w:rsidRDefault="00057A7C" w:rsidP="00057A7C">
      <w:pPr>
        <w:tabs>
          <w:tab w:val="num" w:pos="720"/>
        </w:tabs>
        <w:contextualSpacing/>
        <w:rPr>
          <w:rFonts w:ascii="Arial" w:hAnsi="Arial" w:cs="Arial"/>
          <w:b/>
          <w:i/>
        </w:rPr>
      </w:pPr>
      <w:r w:rsidRPr="009460E1">
        <w:rPr>
          <w:rFonts w:ascii="Arial" w:hAnsi="Arial" w:cs="Arial"/>
          <w:b/>
          <w:i/>
        </w:rPr>
        <w:lastRenderedPageBreak/>
        <w:t>Evaluation Criteria</w:t>
      </w:r>
    </w:p>
    <w:p w14:paraId="00C0ECE3" w14:textId="77777777" w:rsidR="00057A7C" w:rsidRDefault="00057A7C" w:rsidP="00057A7C">
      <w:pPr>
        <w:tabs>
          <w:tab w:val="num" w:pos="720"/>
        </w:tabs>
        <w:contextualSpacing/>
        <w:rPr>
          <w:rFonts w:ascii="Arial" w:hAnsi="Arial" w:cs="Arial"/>
          <w:sz w:val="22"/>
          <w:szCs w:val="22"/>
        </w:rPr>
      </w:pPr>
    </w:p>
    <w:p w14:paraId="2F640FE3" w14:textId="77777777" w:rsidR="00FA6BB3" w:rsidRPr="00FA6BB3" w:rsidRDefault="00FA6BB3" w:rsidP="00FA6BB3">
      <w:pPr>
        <w:numPr>
          <w:ilvl w:val="0"/>
          <w:numId w:val="2"/>
        </w:numPr>
        <w:contextualSpacing/>
        <w:rPr>
          <w:rFonts w:ascii="Arial" w:hAnsi="Arial" w:cs="Arial"/>
          <w:sz w:val="22"/>
          <w:szCs w:val="22"/>
        </w:rPr>
      </w:pPr>
      <w:r w:rsidRPr="00FA6BB3">
        <w:rPr>
          <w:rFonts w:ascii="Arial" w:hAnsi="Arial" w:cs="Arial"/>
          <w:sz w:val="22"/>
          <w:szCs w:val="22"/>
        </w:rPr>
        <w:t xml:space="preserve">#2 – Applicant must identify the </w:t>
      </w:r>
      <w:r w:rsidRPr="00FA6BB3">
        <w:rPr>
          <w:rFonts w:ascii="Arial" w:hAnsi="Arial" w:cs="Arial"/>
          <w:i/>
          <w:sz w:val="22"/>
          <w:szCs w:val="22"/>
        </w:rPr>
        <w:t>number</w:t>
      </w:r>
      <w:r w:rsidRPr="00FA6BB3">
        <w:rPr>
          <w:rFonts w:ascii="Arial" w:hAnsi="Arial" w:cs="Arial"/>
          <w:sz w:val="22"/>
          <w:szCs w:val="22"/>
        </w:rPr>
        <w:t xml:space="preserve"> of threatened and endangered species rather than the names. Additionally, the narrative provided does not support the selections of Archeological/Historical resources, Bodies of Water, and T &amp; E listed species.  Applicant did not provide a detailed explanation regarding the type and severity of impacts that might occur relative to each item. Applicant should specify the specific Archeological and Historical Resources, Bodies of Water, and Threatened and Endangered Species.  </w:t>
      </w:r>
    </w:p>
    <w:p w14:paraId="2CC23B47" w14:textId="77777777" w:rsidR="00FA6BB3" w:rsidRPr="00FA6BB3" w:rsidRDefault="00FA6BB3" w:rsidP="00FA6BB3">
      <w:pPr>
        <w:pStyle w:val="ListParagraph"/>
        <w:numPr>
          <w:ilvl w:val="0"/>
          <w:numId w:val="2"/>
        </w:numPr>
        <w:rPr>
          <w:rFonts w:ascii="Arial" w:hAnsi="Arial" w:cs="Arial"/>
          <w:sz w:val="22"/>
          <w:szCs w:val="22"/>
        </w:rPr>
      </w:pPr>
      <w:r w:rsidRPr="00FA6BB3">
        <w:rPr>
          <w:rFonts w:ascii="Arial" w:hAnsi="Arial" w:cs="Arial"/>
          <w:sz w:val="22"/>
          <w:szCs w:val="22"/>
        </w:rPr>
        <w:t>#3 – Narrative does not support selection. Applicant must supply name and date of reference document. The Land Manager’s permission letter is not a viable reference document.</w:t>
      </w:r>
    </w:p>
    <w:p w14:paraId="3268D508" w14:textId="77777777" w:rsidR="00FA6BB3" w:rsidRPr="00FA6BB3" w:rsidRDefault="00FA6BB3" w:rsidP="00FA6BB3">
      <w:pPr>
        <w:pStyle w:val="ListParagraph"/>
        <w:numPr>
          <w:ilvl w:val="0"/>
          <w:numId w:val="2"/>
        </w:numPr>
        <w:rPr>
          <w:rFonts w:ascii="Arial" w:hAnsi="Arial" w:cs="Arial"/>
          <w:sz w:val="22"/>
          <w:szCs w:val="22"/>
        </w:rPr>
      </w:pPr>
      <w:r w:rsidRPr="00FA6BB3">
        <w:rPr>
          <w:rFonts w:ascii="Arial" w:hAnsi="Arial" w:cs="Arial"/>
          <w:sz w:val="22"/>
          <w:szCs w:val="22"/>
        </w:rPr>
        <w:t xml:space="preserve">#4 – The narrative does not support the selection of the identification of alternate OHV routes to ensure that OHV activities will not occur in restored areas.  </w:t>
      </w:r>
    </w:p>
    <w:p w14:paraId="7AC15D42" w14:textId="77777777" w:rsidR="00FA6BB3" w:rsidRPr="00FA6BB3" w:rsidRDefault="00FA6BB3" w:rsidP="00FA6BB3">
      <w:pPr>
        <w:pStyle w:val="ListParagraph"/>
        <w:numPr>
          <w:ilvl w:val="0"/>
          <w:numId w:val="2"/>
        </w:numPr>
        <w:rPr>
          <w:rFonts w:ascii="Arial" w:hAnsi="Arial" w:cs="Arial"/>
          <w:sz w:val="22"/>
          <w:szCs w:val="22"/>
        </w:rPr>
      </w:pPr>
      <w:r w:rsidRPr="00FA6BB3">
        <w:rPr>
          <w:rFonts w:ascii="Arial" w:hAnsi="Arial" w:cs="Arial"/>
          <w:sz w:val="22"/>
          <w:szCs w:val="22"/>
        </w:rPr>
        <w:t xml:space="preserve">#5 – It is unclear that the provided plan to support the selection is a publicly reviewed and adopted plan.  </w:t>
      </w:r>
    </w:p>
    <w:p w14:paraId="6723A682" w14:textId="77777777" w:rsidR="00FA6BB3" w:rsidRPr="00FA6BB3" w:rsidRDefault="00FA6BB3" w:rsidP="00FA6BB3">
      <w:pPr>
        <w:numPr>
          <w:ilvl w:val="0"/>
          <w:numId w:val="2"/>
        </w:numPr>
        <w:contextualSpacing/>
        <w:rPr>
          <w:rFonts w:ascii="Arial" w:hAnsi="Arial" w:cs="Arial"/>
          <w:sz w:val="22"/>
          <w:szCs w:val="22"/>
        </w:rPr>
      </w:pPr>
      <w:r w:rsidRPr="00FA6BB3">
        <w:rPr>
          <w:rFonts w:ascii="Arial" w:hAnsi="Arial" w:cs="Arial"/>
          <w:sz w:val="22"/>
          <w:szCs w:val="22"/>
        </w:rPr>
        <w:t xml:space="preserve">#6 – Response is not supported by narrative.  Applicant states that the “Future operational costs associated with the Project will be sustained by OHV grant funds.” </w:t>
      </w:r>
    </w:p>
    <w:p w14:paraId="5DB7BB0B" w14:textId="77777777" w:rsidR="00FA6BB3" w:rsidRPr="00FA6BB3" w:rsidRDefault="00FA6BB3" w:rsidP="00FA6BB3">
      <w:pPr>
        <w:pStyle w:val="ListParagraph"/>
        <w:numPr>
          <w:ilvl w:val="0"/>
          <w:numId w:val="2"/>
        </w:numPr>
        <w:rPr>
          <w:rFonts w:ascii="Arial" w:hAnsi="Arial" w:cs="Arial"/>
          <w:sz w:val="22"/>
          <w:szCs w:val="22"/>
        </w:rPr>
      </w:pPr>
      <w:r w:rsidRPr="00FA6BB3">
        <w:rPr>
          <w:rFonts w:ascii="Arial" w:hAnsi="Arial" w:cs="Arial"/>
          <w:sz w:val="22"/>
          <w:szCs w:val="22"/>
        </w:rPr>
        <w:t xml:space="preserve">#11– Project description and deliverables do not support 1-10acres of active restoration within the Project area. Applicant must revise selection or clarify in the Project Description/Deliverables the approximate acreage for active Restoration.  </w:t>
      </w:r>
    </w:p>
    <w:p w14:paraId="044C7658" w14:textId="77777777" w:rsidR="00057A7C" w:rsidRPr="00A72250" w:rsidRDefault="00057A7C" w:rsidP="00FA6BB3">
      <w:pPr>
        <w:ind w:left="720"/>
        <w:contextualSpacing/>
        <w:rPr>
          <w:rFonts w:ascii="Arial" w:hAnsi="Arial" w:cs="Arial"/>
          <w:sz w:val="22"/>
          <w:szCs w:val="22"/>
        </w:rPr>
      </w:pPr>
    </w:p>
    <w:p w14:paraId="0F69FA8C" w14:textId="5AEE9303"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sectPr w:rsidR="00D47B2C"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2D7FADF0" w:rsidR="00AD43F5" w:rsidRPr="00407912" w:rsidRDefault="009954F4" w:rsidP="00AD43F5">
    <w:pPr>
      <w:pStyle w:val="Footer"/>
      <w:jc w:val="right"/>
      <w:rPr>
        <w:rFonts w:ascii="Arial" w:hAnsi="Arial" w:cs="Arial"/>
        <w:sz w:val="22"/>
        <w:szCs w:val="22"/>
      </w:rPr>
    </w:pPr>
    <w:r>
      <w:rPr>
        <w:rFonts w:ascii="Arial" w:hAnsi="Arial" w:cs="Arial"/>
        <w:sz w:val="22"/>
        <w:szCs w:val="22"/>
      </w:rPr>
      <w:t>Conservation Corps of Long Beach</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1329F"/>
    <w:multiLevelType w:val="hybridMultilevel"/>
    <w:tmpl w:val="8B14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41E4E"/>
    <w:multiLevelType w:val="hybridMultilevel"/>
    <w:tmpl w:val="E92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8"/>
  </w:num>
  <w:num w:numId="6">
    <w:abstractNumId w:val="4"/>
  </w:num>
  <w:num w:numId="7">
    <w:abstractNumId w:val="7"/>
  </w:num>
  <w:num w:numId="8">
    <w:abstractNumId w:val="0"/>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ajaFMdYIc/UDSDxwaeR+oXtfQOLwUtcrn4t6UvtaqpTeEK8yW+V+PGQ06VsGmKnTaX/J+GbJbXwSc3JBcXM4g==" w:salt="cLIy8ibhPwaibDlR7QHHD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B76B9"/>
    <w:rsid w:val="007F05E3"/>
    <w:rsid w:val="008323DA"/>
    <w:rsid w:val="00842AF1"/>
    <w:rsid w:val="0085569C"/>
    <w:rsid w:val="008616EC"/>
    <w:rsid w:val="00877C0F"/>
    <w:rsid w:val="008B5471"/>
    <w:rsid w:val="008C53F4"/>
    <w:rsid w:val="008D3242"/>
    <w:rsid w:val="008F41FA"/>
    <w:rsid w:val="00912311"/>
    <w:rsid w:val="009460E1"/>
    <w:rsid w:val="009954F4"/>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BB3"/>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A6BB3"/>
    <w:rPr>
      <w:sz w:val="16"/>
      <w:szCs w:val="16"/>
    </w:rPr>
  </w:style>
  <w:style w:type="paragraph" w:styleId="CommentText">
    <w:name w:val="annotation text"/>
    <w:basedOn w:val="Normal"/>
    <w:link w:val="CommentTextChar"/>
    <w:uiPriority w:val="99"/>
    <w:semiHidden/>
    <w:unhideWhenUsed/>
    <w:rsid w:val="00FA6BB3"/>
    <w:rPr>
      <w:sz w:val="20"/>
      <w:szCs w:val="20"/>
    </w:rPr>
  </w:style>
  <w:style w:type="character" w:customStyle="1" w:styleId="CommentTextChar">
    <w:name w:val="Comment Text Char"/>
    <w:basedOn w:val="DefaultParagraphFont"/>
    <w:link w:val="CommentText"/>
    <w:uiPriority w:val="99"/>
    <w:semiHidden/>
    <w:rsid w:val="00FA6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BB3"/>
    <w:rPr>
      <w:b/>
      <w:bCs/>
    </w:rPr>
  </w:style>
  <w:style w:type="character" w:customStyle="1" w:styleId="CommentSubjectChar">
    <w:name w:val="Comment Subject Char"/>
    <w:basedOn w:val="CommentTextChar"/>
    <w:link w:val="CommentSubject"/>
    <w:uiPriority w:val="99"/>
    <w:semiHidden/>
    <w:rsid w:val="00FA6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6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4817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5</cp:revision>
  <dcterms:created xsi:type="dcterms:W3CDTF">2021-05-05T17:45:00Z</dcterms:created>
  <dcterms:modified xsi:type="dcterms:W3CDTF">2021-05-06T20:22:00Z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